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spacing w:before="0" w:after="60" w:line="276" w:lineRule="auto"/>
      </w:pPr>
      <w:r>
        <w:rPr>
          <w:rFonts w:ascii="Arial" w:hAnsi="Arial" w:cs="Arial" w:eastAsia="Noto Sans CJK SC"/>
          <w:b w:val="0"/>
          <w:color w:val="000000"/>
          <w:sz w:val="52"/>
        </w:rPr>
        <w:t xml:space="preserve">Privacy Policy / </w:t>
      </w:r>
      <w:r>
        <w:rPr>
          <w:rFonts w:ascii="Noto Sans CJK SC" w:hAnsi="Noto Sans CJK SC" w:cs="Noto Sans CJK SC" w:eastAsia="Noto Sans CJK SC"/>
          <w:b w:val="0"/>
          <w:color w:val="000000"/>
          <w:sz w:val="52"/>
        </w:rPr>
        <w:t>隐私政策</w:t>
      </w:r>
    </w:p>
    <w:p>
      <w:pPr>
        <w:pStyle w:val="WoooAIHubMetadata"/>
      </w:pPr>
      <w:r>
        <w:rPr>
          <w:rFonts w:ascii="Arial" w:hAnsi="Arial" w:cs="Arial" w:eastAsia="Noto Sans CJK SC"/>
          <w:color w:val="555555"/>
          <w:sz w:val="18"/>
        </w:rPr>
        <w:t xml:space="preserve">Policy ID: privacy-policy · Document version: 2026-08-16 · Policy set: 2026-08-16 · </w:t>
      </w:r>
      <w:hyperlink r:id="rId9">
        <w:r>
          <w:rPr>
            <w:rFonts w:ascii="Arial" w:hAnsi="Arial" w:eastAsia="Noto Sans CJK SC"/>
            <w:color w:val="1155CC"/>
            <w:u w:val="single"/>
            <w:sz w:val="18"/>
          </w:rPr>
          <w:t>Published source</w:t>
        </w:r>
      </w:hyperlink>
    </w:p>
    <w:p>
      <w:pPr>
        <w:pStyle w:val="WoooAIHubMetadata"/>
      </w:pPr>
      <w:r>
        <w:rPr>
          <w:rFonts w:ascii="Arial" w:hAnsi="Arial" w:cs="Arial" w:eastAsia="Noto Sans CJK SC"/>
          <w:color w:val="555555"/>
          <w:sz w:val="18"/>
        </w:rPr>
        <w:t>Source SHA-256: c6a19ecd4b7e49b3155e6e48a48a30043afb72fdd9b9894112b10b4007c6ee69</w:t>
      </w:r>
    </w:p>
    <w:p>
      <w:pPr>
        <w:pStyle w:val="WoooAIHubEditingNote"/>
      </w:pPr>
      <w:r>
        <w:rPr>
          <w:rFonts w:ascii="Arial" w:hAnsi="Arial" w:cs="Arial" w:eastAsia="Noto Sans CJK SC"/>
          <w:color w:val="555555"/>
          <w:sz w:val="19"/>
        </w:rPr>
        <w:t>Editing copy for Feishu import. English is the currently published surface; Chinese is maintained for editing and future use. Feishu edits are not live until reviewed, synchronized to source, tested, built, and released.</w:t>
      </w:r>
    </w:p>
    <w:p>
      <w:pPr>
        <w:pStyle w:val="Heading1"/>
      </w:pPr>
      <w:r>
        <w:rPr>
          <w:rFonts w:ascii="Arial" w:hAnsi="Arial" w:cs="Arial" w:eastAsia="Noto Sans CJK SC"/>
          <w:color w:val="000000"/>
          <w:sz w:val="40"/>
        </w:rPr>
        <w:t>English</w:t>
      </w:r>
    </w:p>
    <w:p>
      <w:r>
        <w:rPr>
          <w:rFonts w:ascii="Arial" w:hAnsi="Arial" w:cs="Arial" w:eastAsia="Noto Sans CJK SC"/>
          <w:color w:val="000000"/>
          <w:sz w:val="22"/>
        </w:rPr>
        <w:t>WoooAIHub collects information you choose to submit, limited preference data, and first-party event counts needed to operate, review, and improve the portal and community routes.</w:t>
      </w:r>
    </w:p>
    <w:p>
      <w:pPr>
        <w:pStyle w:val="Heading2"/>
      </w:pPr>
      <w:r>
        <w:rPr>
          <w:rFonts w:ascii="Arial" w:hAnsi="Arial" w:cs="Arial" w:eastAsia="Noto Sans CJK SC"/>
          <w:color w:val="000000"/>
          <w:sz w:val="32"/>
        </w:rPr>
        <w:t>Information we collect</w:t>
      </w:r>
    </w:p>
    <w:p>
      <w:pPr>
        <w:numPr>
          <w:ilvl w:val="0"/>
          <w:numId w:val="10"/>
        </w:numPr>
        <w:spacing w:before="0" w:after="80" w:line="276" w:lineRule="auto"/>
      </w:pPr>
      <w:r>
        <w:rPr>
          <w:rFonts w:ascii="Arial" w:hAnsi="Arial" w:cs="Arial" w:eastAsia="Noto Sans CJK SC"/>
          <w:color w:val="000000"/>
          <w:sz w:val="22"/>
        </w:rPr>
        <w:t>Request name, contact name, company or team, required email, and optional contact details</w:t>
      </w:r>
    </w:p>
    <w:p>
      <w:pPr>
        <w:numPr>
          <w:ilvl w:val="0"/>
          <w:numId w:val="10"/>
        </w:numPr>
        <w:spacing w:before="0" w:after="80" w:line="276" w:lineRule="auto"/>
      </w:pPr>
      <w:r>
        <w:rPr>
          <w:rFonts w:ascii="Arial" w:hAnsi="Arial" w:cs="Arial" w:eastAsia="Noto Sans CJK SC"/>
          <w:color w:val="000000"/>
          <w:sz w:val="22"/>
        </w:rPr>
        <w:t>Website, category, commercial or access notes, platform or relationship notes, and the message you submit</w:t>
      </w:r>
    </w:p>
    <w:p>
      <w:pPr>
        <w:numPr>
          <w:ilvl w:val="0"/>
          <w:numId w:val="10"/>
        </w:numPr>
        <w:spacing w:before="0" w:after="80" w:line="276" w:lineRule="auto"/>
      </w:pPr>
      <w:r>
        <w:rPr>
          <w:rFonts w:ascii="Arial" w:hAnsi="Arial" w:cs="Arial" w:eastAsia="Noto Sans CJK SC"/>
          <w:color w:val="000000"/>
          <w:sz w:val="22"/>
        </w:rPr>
        <w:t>Submission type, source page, selected language, consent version, consent time, and submission time</w:t>
      </w:r>
    </w:p>
    <w:p>
      <w:pPr>
        <w:numPr>
          <w:ilvl w:val="0"/>
          <w:numId w:val="10"/>
        </w:numPr>
        <w:spacing w:before="0" w:after="80" w:line="276" w:lineRule="auto"/>
      </w:pPr>
      <w:r>
        <w:rPr>
          <w:rFonts w:ascii="Arial" w:hAnsi="Arial" w:cs="Arial" w:eastAsia="Noto Sans CJK SC"/>
          <w:color w:val="000000"/>
          <w:sz w:val="22"/>
        </w:rPr>
        <w:t>For anonymous portal activity: event name, an allow-listed public page pathname, interface surface, a public catalog slug or bounded filter or search-scope value, numeric query length and result or action count, and event time. A submission-start event contains only the submission type, not the form contents</w:t>
      </w:r>
    </w:p>
    <w:p>
      <w:pPr>
        <w:numPr>
          <w:ilvl w:val="0"/>
          <w:numId w:val="10"/>
        </w:numPr>
        <w:spacing w:before="0" w:after="80" w:line="276" w:lineRule="auto"/>
      </w:pPr>
      <w:r>
        <w:rPr>
          <w:rFonts w:ascii="Arial" w:hAnsi="Arial" w:cs="Arial" w:eastAsia="Noto Sans CJK SC"/>
          <w:color w:val="000000"/>
          <w:sz w:val="22"/>
        </w:rPr>
        <w:t>For authorized administration: the action name, affected content or setting key, status surface, and event time under the shared administrator session</w:t>
      </w:r>
    </w:p>
    <w:p>
      <w:pPr>
        <w:pStyle w:val="Heading2"/>
      </w:pPr>
      <w:r>
        <w:rPr>
          <w:rFonts w:ascii="Arial" w:hAnsi="Arial" w:cs="Arial" w:eastAsia="Noto Sans CJK SC"/>
          <w:color w:val="000000"/>
          <w:sz w:val="32"/>
        </w:rPr>
        <w:t>Social sign-in</w:t>
      </w:r>
    </w:p>
    <w:p>
      <w:r>
        <w:rPr>
          <w:rFonts w:ascii="Arial" w:hAnsi="Arial" w:cs="Arial" w:eastAsia="Noto Sans CJK SC"/>
          <w:color w:val="000000"/>
          <w:sz w:val="22"/>
        </w:rPr>
        <w:t>If you choose a social sign-in provider that WoooAIHub has enabled, the community records the provider name, a stable identifier for your account with that provider, and the time the provider link or login is created or used. Depending on the provider, your authorization, and the information available from that account, WoooAIHub may also receive a verified email address, display name or suggested username, and avatar. The current implementation does not persist the provider's OAuth access token or refresh token. This information is used only to register or sign you in, associate the provider with your community account, and protect account security. You can unlink a provider from your account and may request account deletion; unlinking may require you to keep another sign-in method available. Information handled by the provider remains subject to that provider's privacy policy and account controls.</w:t>
      </w:r>
    </w:p>
    <w:p>
      <w:pPr>
        <w:pStyle w:val="Heading2"/>
      </w:pPr>
      <w:r>
        <w:rPr>
          <w:rFonts w:ascii="Arial" w:hAnsi="Arial" w:cs="Arial" w:eastAsia="Noto Sans CJK SC"/>
          <w:color w:val="000000"/>
          <w:sz w:val="32"/>
        </w:rPr>
        <w:t>Data we do not record for portal activity</w:t>
      </w:r>
    </w:p>
    <w:p>
      <w:r>
        <w:rPr>
          <w:rFonts w:ascii="Arial" w:hAnsi="Arial" w:cs="Arial" w:eastAsia="Noto Sans CJK SC"/>
          <w:color w:val="000000"/>
          <w:sz w:val="22"/>
        </w:rPr>
        <w:t>The first-party activity log does not store IP addresses, User-Agent strings, advertising identifiers, visitor or device IDs, session IDs, full referrer URLs, raw search terms, form contents, email addresses, or contact details. Events are not linked across pages, and event counts or action ratios are not presented as unique people or unique conversions.</w:t>
      </w:r>
    </w:p>
    <w:p>
      <w:pPr>
        <w:pStyle w:val="Heading2"/>
      </w:pPr>
      <w:r>
        <w:rPr>
          <w:rFonts w:ascii="Arial" w:hAnsi="Arial" w:cs="Arial" w:eastAsia="Noto Sans CJK SC"/>
          <w:color w:val="000000"/>
          <w:sz w:val="32"/>
        </w:rPr>
        <w:t>How we use information</w:t>
      </w:r>
    </w:p>
    <w:p>
      <w:pPr>
        <w:numPr>
          <w:ilvl w:val="0"/>
          <w:numId w:val="10"/>
        </w:numPr>
        <w:spacing w:before="0" w:after="80" w:line="276" w:lineRule="auto"/>
      </w:pPr>
      <w:r>
        <w:rPr>
          <w:rFonts w:ascii="Arial" w:hAnsi="Arial" w:cs="Arial" w:eastAsia="Noto Sans CJK SC"/>
          <w:color w:val="000000"/>
          <w:sz w:val="22"/>
        </w:rPr>
        <w:t>Review tool, provider, product-direction, service, and partnership requests</w:t>
      </w:r>
    </w:p>
    <w:p>
      <w:pPr>
        <w:numPr>
          <w:ilvl w:val="0"/>
          <w:numId w:val="10"/>
        </w:numPr>
        <w:spacing w:before="0" w:after="80" w:line="276" w:lineRule="auto"/>
      </w:pPr>
      <w:r>
        <w:rPr>
          <w:rFonts w:ascii="Arial" w:hAnsi="Arial" w:cs="Arial" w:eastAsia="Noto Sans CJK SC"/>
          <w:color w:val="000000"/>
          <w:sz w:val="22"/>
        </w:rPr>
        <w:t>Check completeness and ask for clarification or supporting evidence</w:t>
      </w:r>
    </w:p>
    <w:p>
      <w:pPr>
        <w:numPr>
          <w:ilvl w:val="0"/>
          <w:numId w:val="10"/>
        </w:numPr>
        <w:spacing w:before="0" w:after="80" w:line="276" w:lineRule="auto"/>
      </w:pPr>
      <w:r>
        <w:rPr>
          <w:rFonts w:ascii="Arial" w:hAnsi="Arial" w:cs="Arial" w:eastAsia="Noto Sans CJK SC"/>
          <w:color w:val="000000"/>
          <w:sz w:val="22"/>
        </w:rPr>
        <w:t>Maintain review and shared-administrator action trails</w:t>
      </w:r>
    </w:p>
    <w:p>
      <w:pPr>
        <w:numPr>
          <w:ilvl w:val="0"/>
          <w:numId w:val="10"/>
        </w:numPr>
        <w:spacing w:before="0" w:after="80" w:line="276" w:lineRule="auto"/>
      </w:pPr>
      <w:r>
        <w:rPr>
          <w:rFonts w:ascii="Arial" w:hAnsi="Arial" w:cs="Arial" w:eastAsia="Noto Sans CJK SC"/>
          <w:color w:val="000000"/>
          <w:sz w:val="22"/>
        </w:rPr>
        <w:t>Count homepage, search, Tools, Recipes, successful-copy, submission-start, official-site, and community-route actions</w:t>
      </w:r>
    </w:p>
    <w:p>
      <w:pPr>
        <w:numPr>
          <w:ilvl w:val="0"/>
          <w:numId w:val="10"/>
        </w:numPr>
        <w:spacing w:before="0" w:after="80" w:line="276" w:lineRule="auto"/>
      </w:pPr>
      <w:r>
        <w:rPr>
          <w:rFonts w:ascii="Arial" w:hAnsi="Arial" w:cs="Arial" w:eastAsia="Noto Sans CJK SC"/>
          <w:color w:val="000000"/>
          <w:sz w:val="22"/>
        </w:rPr>
        <w:t>Operate language preferences, site security, and form reliability</w:t>
      </w:r>
    </w:p>
    <w:p>
      <w:pPr>
        <w:pStyle w:val="Heading2"/>
      </w:pPr>
      <w:r>
        <w:rPr>
          <w:rFonts w:ascii="Arial" w:hAnsi="Arial" w:cs="Arial" w:eastAsia="Noto Sans CJK SC"/>
          <w:color w:val="000000"/>
          <w:sz w:val="32"/>
        </w:rPr>
        <w:t>Sharing and retention</w:t>
      </w:r>
    </w:p>
    <w:p>
      <w:r>
        <w:rPr>
          <w:rFonts w:ascii="Arial" w:hAnsi="Arial" w:cs="Arial" w:eastAsia="Noto Sans CJK SC"/>
          <w:color w:val="000000"/>
          <w:sz w:val="22"/>
        </w:rPr>
        <w:t>We do not sell submitted contact information or first-party activity data. Public portal events are pruned on service startup and during activity processing after the configured retention period, which can be 7–365 days and defaults to 90 days. Shared-administrator action events are pruned after 365 days. Submission records may be kept longer for manual review, follow-up, integrity, security, and legal needs. Do not submit personal or confidential information that is not necessary for a request.</w:t>
      </w:r>
    </w:p>
    <w:p>
      <w:pPr>
        <w:pStyle w:val="Heading2"/>
      </w:pPr>
      <w:r>
        <w:rPr>
          <w:rFonts w:ascii="Arial" w:hAnsi="Arial" w:cs="Arial" w:eastAsia="Noto Sans CJK SC"/>
          <w:color w:val="000000"/>
          <w:sz w:val="32"/>
        </w:rPr>
        <w:t>External destinations and limits</w:t>
      </w:r>
    </w:p>
    <w:p>
      <w:r>
        <w:rPr>
          <w:rFonts w:ascii="Arial" w:hAnsi="Arial" w:cs="Arial" w:eastAsia="Noto Sans CJK SC"/>
          <w:color w:val="000000"/>
          <w:sz w:val="22"/>
        </w:rPr>
        <w:t>WoooAIHub can count a same-site request to leave for an official tool site or the community forum. Direct or cross-site requests are excluded from these click counts. It cannot see what you do after the third-party destination opens unless that destination separately provides information under its own policy.</w:t>
      </w:r>
    </w:p>
    <w:p>
      <w:pPr>
        <w:pStyle w:val="Heading2"/>
      </w:pPr>
      <w:r>
        <w:rPr>
          <w:rFonts w:ascii="Arial" w:hAnsi="Arial" w:cs="Arial" w:eastAsia="Noto Sans CJK SC"/>
          <w:color w:val="000000"/>
          <w:sz w:val="32"/>
        </w:rPr>
        <w:t>Your choices</w:t>
      </w:r>
    </w:p>
    <w:p>
      <w:r>
        <w:rPr>
          <w:rFonts w:ascii="Arial" w:hAnsi="Arial" w:cs="Arial" w:eastAsia="Noto Sans CJK SC"/>
          <w:color w:val="000000"/>
          <w:sz w:val="22"/>
        </w:rPr>
        <w:t>You may ask WoooAIHub to stop contacting you about a request, correct submitted information, or request deletion where applicable. Use the Service Inquiry route with the subject 'Privacy request'. Some records may still be retained where needed for security, legal, or record-integrity reasons.</w:t>
      </w:r>
    </w:p>
    <w:p>
      <w:r>
        <w:br w:type="page"/>
      </w:r>
    </w:p>
    <w:p>
      <w:pPr>
        <w:pStyle w:val="Heading1"/>
      </w:pPr>
      <w:r>
        <w:rPr>
          <w:rFonts w:ascii="Noto Sans CJK SC" w:hAnsi="Noto Sans CJK SC" w:cs="Noto Sans CJK SC" w:eastAsia="Noto Sans CJK SC"/>
          <w:color w:val="000000"/>
          <w:sz w:val="40"/>
        </w:rPr>
        <w:t>中文</w:t>
      </w:r>
    </w:p>
    <w:p>
      <w:r>
        <w:rPr>
          <w:rFonts w:ascii="Arial" w:hAnsi="Arial" w:cs="Arial" w:eastAsia="Noto Sans CJK SC"/>
          <w:color w:val="000000"/>
          <w:sz w:val="22"/>
        </w:rPr>
        <w:t xml:space="preserve">WoooAIHub </w:t>
      </w:r>
      <w:r>
        <w:rPr>
          <w:rFonts w:ascii="Noto Sans CJK SC" w:hAnsi="Noto Sans CJK SC" w:cs="Noto Sans CJK SC" w:eastAsia="Noto Sans CJK SC"/>
          <w:color w:val="000000"/>
          <w:sz w:val="22"/>
        </w:rPr>
        <w:t>收集你主动提交的信息、有限偏好数据，以及运行、审核和改善主站与社区跳转所需的第一方事件次数。</w:t>
      </w:r>
    </w:p>
    <w:p>
      <w:pPr>
        <w:pStyle w:val="Heading2"/>
      </w:pPr>
      <w:r>
        <w:rPr>
          <w:rFonts w:ascii="Noto Sans CJK SC" w:hAnsi="Noto Sans CJK SC" w:cs="Noto Sans CJK SC" w:eastAsia="Noto Sans CJK SC"/>
          <w:color w:val="000000"/>
          <w:sz w:val="32"/>
        </w:rPr>
        <w:t>我们收集的信息</w:t>
      </w:r>
    </w:p>
    <w:p>
      <w:pPr>
        <w:numPr>
          <w:ilvl w:val="0"/>
          <w:numId w:val="10"/>
        </w:numPr>
        <w:spacing w:before="0" w:after="80" w:line="276" w:lineRule="auto"/>
      </w:pPr>
      <w:r>
        <w:rPr>
          <w:rFonts w:ascii="Noto Sans CJK SC" w:hAnsi="Noto Sans CJK SC" w:cs="Noto Sans CJK SC" w:eastAsia="Noto Sans CJK SC"/>
          <w:color w:val="000000"/>
          <w:sz w:val="22"/>
        </w:rPr>
        <w:t>事项名称、联系人姓名、公司或团队、必填邮箱及可选联系方式</w:t>
      </w:r>
    </w:p>
    <w:p>
      <w:pPr>
        <w:numPr>
          <w:ilvl w:val="0"/>
          <w:numId w:val="10"/>
        </w:numPr>
        <w:spacing w:before="0" w:after="80" w:line="276" w:lineRule="auto"/>
      </w:pPr>
      <w:r>
        <w:rPr>
          <w:rFonts w:ascii="Noto Sans CJK SC" w:hAnsi="Noto Sans CJK SC" w:cs="Noto Sans CJK SC" w:eastAsia="Noto Sans CJK SC"/>
          <w:color w:val="000000"/>
          <w:sz w:val="22"/>
        </w:rPr>
        <w:t>网站、分类、商业或访问说明、平台或关系说明，以及你提交的正文</w:t>
      </w:r>
    </w:p>
    <w:p>
      <w:pPr>
        <w:numPr>
          <w:ilvl w:val="0"/>
          <w:numId w:val="10"/>
        </w:numPr>
        <w:spacing w:before="0" w:after="80" w:line="276" w:lineRule="auto"/>
      </w:pPr>
      <w:r>
        <w:rPr>
          <w:rFonts w:ascii="Noto Sans CJK SC" w:hAnsi="Noto Sans CJK SC" w:cs="Noto Sans CJK SC" w:eastAsia="Noto Sans CJK SC"/>
          <w:color w:val="000000"/>
          <w:sz w:val="22"/>
        </w:rPr>
        <w:t>提交类型、来源页面、所选语言、授权版本、授权时间与提交时间</w:t>
      </w:r>
    </w:p>
    <w:p>
      <w:pPr>
        <w:numPr>
          <w:ilvl w:val="0"/>
          <w:numId w:val="10"/>
        </w:numPr>
        <w:spacing w:before="0" w:after="80" w:line="276" w:lineRule="auto"/>
      </w:pPr>
      <w:r>
        <w:rPr>
          <w:rFonts w:ascii="Noto Sans CJK SC" w:hAnsi="Noto Sans CJK SC" w:cs="Noto Sans CJK SC" w:eastAsia="Noto Sans CJK SC"/>
          <w:color w:val="000000"/>
          <w:sz w:val="22"/>
        </w:rPr>
        <w:t>匿名主站事件的事件名称、白名单公开页面路径、界面位置、公开目录</w:t>
      </w:r>
      <w:r>
        <w:rPr>
          <w:rFonts w:ascii="Arial" w:hAnsi="Arial" w:cs="Arial" w:eastAsia="Noto Sans CJK SC"/>
          <w:color w:val="000000"/>
          <w:sz w:val="22"/>
        </w:rPr>
        <w:t xml:space="preserve"> slug </w:t>
      </w:r>
      <w:r>
        <w:rPr>
          <w:rFonts w:ascii="Noto Sans CJK SC" w:hAnsi="Noto Sans CJK SC" w:cs="Noto Sans CJK SC" w:eastAsia="Noto Sans CJK SC"/>
          <w:color w:val="000000"/>
          <w:sz w:val="22"/>
        </w:rPr>
        <w:t>或有限筛选</w:t>
      </w:r>
      <w:r>
        <w:rPr>
          <w:rFonts w:ascii="Arial" w:hAnsi="Arial" w:cs="Arial" w:eastAsia="Noto Sans CJK SC"/>
          <w:color w:val="000000"/>
          <w:sz w:val="22"/>
        </w:rPr>
        <w:t>/</w:t>
      </w:r>
      <w:r>
        <w:rPr>
          <w:rFonts w:ascii="Noto Sans CJK SC" w:hAnsi="Noto Sans CJK SC" w:cs="Noto Sans CJK SC" w:eastAsia="Noto Sans CJK SC"/>
          <w:color w:val="000000"/>
          <w:sz w:val="22"/>
        </w:rPr>
        <w:t>搜索范围值、搜索字符长度、结果或动作数量和事件时间；投稿开始事件只含投稿类型，不含表单内容</w:t>
      </w:r>
    </w:p>
    <w:p>
      <w:pPr>
        <w:numPr>
          <w:ilvl w:val="0"/>
          <w:numId w:val="10"/>
        </w:numPr>
        <w:spacing w:before="0" w:after="80" w:line="276" w:lineRule="auto"/>
      </w:pPr>
      <w:r>
        <w:rPr>
          <w:rFonts w:ascii="Noto Sans CJK SC" w:hAnsi="Noto Sans CJK SC" w:cs="Noto Sans CJK SC" w:eastAsia="Noto Sans CJK SC"/>
          <w:color w:val="000000"/>
          <w:sz w:val="22"/>
        </w:rPr>
        <w:t>授权后台中的操作名称、受影响的内容或设置</w:t>
      </w:r>
      <w:r>
        <w:rPr>
          <w:rFonts w:ascii="Arial" w:hAnsi="Arial" w:cs="Arial" w:eastAsia="Noto Sans CJK SC"/>
          <w:color w:val="000000"/>
          <w:sz w:val="22"/>
        </w:rPr>
        <w:t xml:space="preserve"> key</w:t>
      </w:r>
      <w:r>
        <w:rPr>
          <w:rFonts w:ascii="Noto Sans CJK SC" w:hAnsi="Noto Sans CJK SC" w:cs="Noto Sans CJK SC" w:eastAsia="Noto Sans CJK SC"/>
          <w:color w:val="000000"/>
          <w:sz w:val="22"/>
        </w:rPr>
        <w:t>、状态位置和事件时间；这些记录属于共享管理员会话</w:t>
      </w:r>
    </w:p>
    <w:p>
      <w:pPr>
        <w:pStyle w:val="Heading2"/>
      </w:pPr>
      <w:r>
        <w:rPr>
          <w:rFonts w:ascii="Noto Sans CJK SC" w:hAnsi="Noto Sans CJK SC" w:cs="Noto Sans CJK SC" w:eastAsia="Noto Sans CJK SC"/>
          <w:color w:val="000000"/>
          <w:sz w:val="32"/>
        </w:rPr>
        <w:t>社交登录</w:t>
      </w:r>
    </w:p>
    <w:p>
      <w:r>
        <w:rPr>
          <w:rFonts w:ascii="Noto Sans CJK SC" w:hAnsi="Noto Sans CJK SC" w:cs="Noto Sans CJK SC" w:eastAsia="Noto Sans CJK SC"/>
          <w:color w:val="000000"/>
          <w:sz w:val="22"/>
        </w:rPr>
        <w:t>如果你选择</w:t>
      </w:r>
      <w:r>
        <w:rPr>
          <w:rFonts w:ascii="Arial" w:hAnsi="Arial" w:cs="Arial" w:eastAsia="Noto Sans CJK SC"/>
          <w:color w:val="000000"/>
          <w:sz w:val="22"/>
        </w:rPr>
        <w:t xml:space="preserve"> WoooAIHub </w:t>
      </w:r>
      <w:r>
        <w:rPr>
          <w:rFonts w:ascii="Noto Sans CJK SC" w:hAnsi="Noto Sans CJK SC" w:cs="Noto Sans CJK SC" w:eastAsia="Noto Sans CJK SC"/>
          <w:color w:val="000000"/>
          <w:sz w:val="22"/>
        </w:rPr>
        <w:t>已启用的社交登录服务商，社区会记录服务商名称、该服务商为你的账号提供的稳定标识符，以及建立或使用关联登录的时间。根据服务商、你的授权与该账号可提供的信息，</w:t>
      </w:r>
      <w:r>
        <w:rPr>
          <w:rFonts w:ascii="Arial" w:hAnsi="Arial" w:cs="Arial" w:eastAsia="Noto Sans CJK SC"/>
          <w:color w:val="000000"/>
          <w:sz w:val="22"/>
        </w:rPr>
        <w:t xml:space="preserve">WoooAIHub </w:t>
      </w:r>
      <w:r>
        <w:rPr>
          <w:rFonts w:ascii="Noto Sans CJK SC" w:hAnsi="Noto Sans CJK SC" w:cs="Noto Sans CJK SC" w:eastAsia="Noto Sans CJK SC"/>
          <w:color w:val="000000"/>
          <w:sz w:val="22"/>
        </w:rPr>
        <w:t>还可能收到已验证邮箱、显示名称或建议用户名，以及头像。当前实现不会持久保存服务商的</w:t>
      </w:r>
      <w:r>
        <w:rPr>
          <w:rFonts w:ascii="Arial" w:hAnsi="Arial" w:cs="Arial" w:eastAsia="Noto Sans CJK SC"/>
          <w:color w:val="000000"/>
          <w:sz w:val="22"/>
        </w:rPr>
        <w:t xml:space="preserve"> OAuth </w:t>
      </w:r>
      <w:r>
        <w:rPr>
          <w:rFonts w:ascii="Noto Sans CJK SC" w:hAnsi="Noto Sans CJK SC" w:cs="Noto Sans CJK SC" w:eastAsia="Noto Sans CJK SC"/>
          <w:color w:val="000000"/>
          <w:sz w:val="22"/>
        </w:rPr>
        <w:t>访问令牌或刷新令牌。这些信息仅用于注册或登录、将服务商关联至你的社区账号，以及保护账号安全。你可以解除服务商关联，也可以申请删除账号；解除关联前可能需要保留另一种登录方式。服务商处理的信息仍受其自身隐私政策和账号控制约束。</w:t>
      </w:r>
    </w:p>
    <w:p>
      <w:pPr>
        <w:pStyle w:val="Heading2"/>
      </w:pPr>
      <w:r>
        <w:rPr>
          <w:rFonts w:ascii="Noto Sans CJK SC" w:hAnsi="Noto Sans CJK SC" w:cs="Noto Sans CJK SC" w:eastAsia="Noto Sans CJK SC"/>
          <w:color w:val="000000"/>
          <w:sz w:val="32"/>
        </w:rPr>
        <w:t>主站事件不记录的数据</w:t>
      </w:r>
    </w:p>
    <w:p>
      <w:r>
        <w:rPr>
          <w:rFonts w:ascii="Noto Sans CJK SC" w:hAnsi="Noto Sans CJK SC" w:cs="Noto Sans CJK SC" w:eastAsia="Noto Sans CJK SC"/>
          <w:color w:val="000000"/>
          <w:sz w:val="22"/>
        </w:rPr>
        <w:t>第一方事件日志不保存</w:t>
      </w:r>
      <w:r>
        <w:rPr>
          <w:rFonts w:ascii="Arial" w:hAnsi="Arial" w:cs="Arial" w:eastAsia="Noto Sans CJK SC"/>
          <w:color w:val="000000"/>
          <w:sz w:val="22"/>
        </w:rPr>
        <w:t xml:space="preserve"> IP </w:t>
      </w:r>
      <w:r>
        <w:rPr>
          <w:rFonts w:ascii="Noto Sans CJK SC" w:hAnsi="Noto Sans CJK SC" w:cs="Noto Sans CJK SC" w:eastAsia="Noto Sans CJK SC"/>
          <w:color w:val="000000"/>
          <w:sz w:val="22"/>
        </w:rPr>
        <w:t>地址、</w:t>
      </w:r>
      <w:r>
        <w:rPr>
          <w:rFonts w:ascii="Arial" w:hAnsi="Arial" w:cs="Arial" w:eastAsia="Noto Sans CJK SC"/>
          <w:color w:val="000000"/>
          <w:sz w:val="22"/>
        </w:rPr>
        <w:t>User-Agent</w:t>
      </w:r>
      <w:r>
        <w:rPr>
          <w:rFonts w:ascii="Noto Sans CJK SC" w:hAnsi="Noto Sans CJK SC" w:cs="Noto Sans CJK SC" w:eastAsia="Noto Sans CJK SC"/>
          <w:color w:val="000000"/>
          <w:sz w:val="22"/>
        </w:rPr>
        <w:t>、广告标识符、访客或设备</w:t>
      </w:r>
      <w:r>
        <w:rPr>
          <w:rFonts w:ascii="Arial" w:hAnsi="Arial" w:cs="Arial" w:eastAsia="Noto Sans CJK SC"/>
          <w:color w:val="000000"/>
          <w:sz w:val="22"/>
        </w:rPr>
        <w:t xml:space="preserve"> ID</w:t>
      </w:r>
      <w:r>
        <w:rPr>
          <w:rFonts w:ascii="Noto Sans CJK SC" w:hAnsi="Noto Sans CJK SC" w:cs="Noto Sans CJK SC" w:eastAsia="Noto Sans CJK SC"/>
          <w:color w:val="000000"/>
          <w:sz w:val="22"/>
        </w:rPr>
        <w:t>、会话</w:t>
      </w:r>
      <w:r>
        <w:rPr>
          <w:rFonts w:ascii="Arial" w:hAnsi="Arial" w:cs="Arial" w:eastAsia="Noto Sans CJK SC"/>
          <w:color w:val="000000"/>
          <w:sz w:val="22"/>
        </w:rPr>
        <w:t xml:space="preserve"> ID</w:t>
      </w:r>
      <w:r>
        <w:rPr>
          <w:rFonts w:ascii="Noto Sans CJK SC" w:hAnsi="Noto Sans CJK SC" w:cs="Noto Sans CJK SC" w:eastAsia="Noto Sans CJK SC"/>
          <w:color w:val="000000"/>
          <w:sz w:val="22"/>
        </w:rPr>
        <w:t>、完整来源</w:t>
      </w:r>
      <w:r>
        <w:rPr>
          <w:rFonts w:ascii="Arial" w:hAnsi="Arial" w:cs="Arial" w:eastAsia="Noto Sans CJK SC"/>
          <w:color w:val="000000"/>
          <w:sz w:val="22"/>
        </w:rPr>
        <w:t xml:space="preserve"> URL</w:t>
      </w:r>
      <w:r>
        <w:rPr>
          <w:rFonts w:ascii="Noto Sans CJK SC" w:hAnsi="Noto Sans CJK SC" w:cs="Noto Sans CJK SC" w:eastAsia="Noto Sans CJK SC"/>
          <w:color w:val="000000"/>
          <w:sz w:val="22"/>
        </w:rPr>
        <w:t>、搜索原文、表单正文、邮箱或联系方式。事件不会跨页面关联，事件次数或动作比不会被表述成独立访客人数或独立转化。</w:t>
      </w:r>
    </w:p>
    <w:p>
      <w:pPr>
        <w:pStyle w:val="Heading2"/>
      </w:pPr>
      <w:r>
        <w:rPr>
          <w:rFonts w:ascii="Noto Sans CJK SC" w:hAnsi="Noto Sans CJK SC" w:cs="Noto Sans CJK SC" w:eastAsia="Noto Sans CJK SC"/>
          <w:color w:val="000000"/>
          <w:sz w:val="32"/>
        </w:rPr>
        <w:t>信息用途</w:t>
      </w:r>
    </w:p>
    <w:p>
      <w:pPr>
        <w:numPr>
          <w:ilvl w:val="0"/>
          <w:numId w:val="10"/>
        </w:numPr>
        <w:spacing w:before="0" w:after="80" w:line="276" w:lineRule="auto"/>
      </w:pPr>
      <w:r>
        <w:rPr>
          <w:rFonts w:ascii="Noto Sans CJK SC" w:hAnsi="Noto Sans CJK SC" w:cs="Noto Sans CJK SC" w:eastAsia="Noto Sans CJK SC"/>
          <w:color w:val="000000"/>
          <w:sz w:val="22"/>
        </w:rPr>
        <w:t>审核工具、服务方、产品方向、项目需求与合作请求</w:t>
      </w:r>
    </w:p>
    <w:p>
      <w:pPr>
        <w:numPr>
          <w:ilvl w:val="0"/>
          <w:numId w:val="10"/>
        </w:numPr>
        <w:spacing w:before="0" w:after="80" w:line="276" w:lineRule="auto"/>
      </w:pPr>
      <w:r>
        <w:rPr>
          <w:rFonts w:ascii="Noto Sans CJK SC" w:hAnsi="Noto Sans CJK SC" w:cs="Noto Sans CJK SC" w:eastAsia="Noto Sans CJK SC"/>
          <w:color w:val="000000"/>
          <w:sz w:val="22"/>
        </w:rPr>
        <w:t>检查材料完整性，并询问补充说明或支持证据</w:t>
      </w:r>
    </w:p>
    <w:p>
      <w:pPr>
        <w:numPr>
          <w:ilvl w:val="0"/>
          <w:numId w:val="10"/>
        </w:numPr>
        <w:spacing w:before="0" w:after="80" w:line="276" w:lineRule="auto"/>
      </w:pPr>
      <w:r>
        <w:rPr>
          <w:rFonts w:ascii="Noto Sans CJK SC" w:hAnsi="Noto Sans CJK SC" w:cs="Noto Sans CJK SC" w:eastAsia="Noto Sans CJK SC"/>
          <w:color w:val="000000"/>
          <w:sz w:val="22"/>
        </w:rPr>
        <w:t>维护审核记录和共享管理员操作记录</w:t>
      </w:r>
    </w:p>
    <w:p>
      <w:pPr>
        <w:numPr>
          <w:ilvl w:val="0"/>
          <w:numId w:val="10"/>
        </w:numPr>
        <w:spacing w:before="0" w:after="80" w:line="276" w:lineRule="auto"/>
      </w:pPr>
      <w:r>
        <w:rPr>
          <w:rFonts w:ascii="Noto Sans CJK SC" w:hAnsi="Noto Sans CJK SC" w:cs="Noto Sans CJK SC" w:eastAsia="Noto Sans CJK SC"/>
          <w:color w:val="000000"/>
          <w:sz w:val="22"/>
        </w:rPr>
        <w:t>统计首页、搜索、</w:t>
      </w:r>
      <w:r>
        <w:rPr>
          <w:rFonts w:ascii="Arial" w:hAnsi="Arial" w:cs="Arial" w:eastAsia="Noto Sans CJK SC"/>
          <w:color w:val="000000"/>
          <w:sz w:val="22"/>
        </w:rPr>
        <w:t>Tools</w:t>
      </w:r>
      <w:r>
        <w:rPr>
          <w:rFonts w:ascii="Noto Sans CJK SC" w:hAnsi="Noto Sans CJK SC" w:cs="Noto Sans CJK SC" w:eastAsia="Noto Sans CJK SC"/>
          <w:color w:val="000000"/>
          <w:sz w:val="22"/>
        </w:rPr>
        <w:t>、</w:t>
      </w:r>
      <w:r>
        <w:rPr>
          <w:rFonts w:ascii="Arial" w:hAnsi="Arial" w:cs="Arial" w:eastAsia="Noto Sans CJK SC"/>
          <w:color w:val="000000"/>
          <w:sz w:val="22"/>
        </w:rPr>
        <w:t>Recipes</w:t>
      </w:r>
      <w:r>
        <w:rPr>
          <w:rFonts w:ascii="Noto Sans CJK SC" w:hAnsi="Noto Sans CJK SC" w:cs="Noto Sans CJK SC" w:eastAsia="Noto Sans CJK SC"/>
          <w:color w:val="000000"/>
          <w:sz w:val="22"/>
        </w:rPr>
        <w:t>、成功复制、投稿开始、官网跳转与社区跳转动作</w:t>
      </w:r>
    </w:p>
    <w:p>
      <w:pPr>
        <w:numPr>
          <w:ilvl w:val="0"/>
          <w:numId w:val="10"/>
        </w:numPr>
        <w:spacing w:before="0" w:after="80" w:line="276" w:lineRule="auto"/>
      </w:pPr>
      <w:r>
        <w:rPr>
          <w:rFonts w:ascii="Noto Sans CJK SC" w:hAnsi="Noto Sans CJK SC" w:cs="Noto Sans CJK SC" w:eastAsia="Noto Sans CJK SC"/>
          <w:color w:val="000000"/>
          <w:sz w:val="22"/>
        </w:rPr>
        <w:t>运行语言偏好、网站安全与表单可靠性</w:t>
      </w:r>
    </w:p>
    <w:p>
      <w:pPr>
        <w:pStyle w:val="Heading2"/>
      </w:pPr>
      <w:r>
        <w:rPr>
          <w:rFonts w:ascii="Noto Sans CJK SC" w:hAnsi="Noto Sans CJK SC" w:cs="Noto Sans CJK SC" w:eastAsia="Noto Sans CJK SC"/>
          <w:color w:val="000000"/>
          <w:sz w:val="32"/>
        </w:rPr>
        <w:t>共享与保存</w:t>
      </w:r>
    </w:p>
    <w:p>
      <w:r>
        <w:rPr>
          <w:rFonts w:ascii="Noto Sans CJK SC" w:hAnsi="Noto Sans CJK SC" w:cs="Noto Sans CJK SC" w:eastAsia="Noto Sans CJK SC"/>
          <w:color w:val="000000"/>
          <w:sz w:val="22"/>
        </w:rPr>
        <w:t>我们不出售用户提交的联系信息或第一方事件数据。服务启动及处理事件时，会清理超过后台配置保留期的公开主站事件；可配置为</w:t>
      </w:r>
      <w:r>
        <w:rPr>
          <w:rFonts w:ascii="Arial" w:hAnsi="Arial" w:cs="Arial" w:eastAsia="Noto Sans CJK SC"/>
          <w:color w:val="000000"/>
          <w:sz w:val="22"/>
        </w:rPr>
        <w:t xml:space="preserve"> 7–365 </w:t>
      </w:r>
      <w:r>
        <w:rPr>
          <w:rFonts w:ascii="Noto Sans CJK SC" w:hAnsi="Noto Sans CJK SC" w:cs="Noto Sans CJK SC" w:eastAsia="Noto Sans CJK SC"/>
          <w:color w:val="000000"/>
          <w:sz w:val="22"/>
        </w:rPr>
        <w:t>天，默认</w:t>
      </w:r>
      <w:r>
        <w:rPr>
          <w:rFonts w:ascii="Arial" w:hAnsi="Arial" w:cs="Arial" w:eastAsia="Noto Sans CJK SC"/>
          <w:color w:val="000000"/>
          <w:sz w:val="22"/>
        </w:rPr>
        <w:t xml:space="preserve"> 90 </w:t>
      </w:r>
      <w:r>
        <w:rPr>
          <w:rFonts w:ascii="Noto Sans CJK SC" w:hAnsi="Noto Sans CJK SC" w:cs="Noto Sans CJK SC" w:eastAsia="Noto Sans CJK SC"/>
          <w:color w:val="000000"/>
          <w:sz w:val="22"/>
        </w:rPr>
        <w:t>天。共享管理员操作事件超过</w:t>
      </w:r>
      <w:r>
        <w:rPr>
          <w:rFonts w:ascii="Arial" w:hAnsi="Arial" w:cs="Arial" w:eastAsia="Noto Sans CJK SC"/>
          <w:color w:val="000000"/>
          <w:sz w:val="22"/>
        </w:rPr>
        <w:t xml:space="preserve"> 365 </w:t>
      </w:r>
      <w:r>
        <w:rPr>
          <w:rFonts w:ascii="Noto Sans CJK SC" w:hAnsi="Noto Sans CJK SC" w:cs="Noto Sans CJK SC" w:eastAsia="Noto Sans CJK SC"/>
          <w:color w:val="000000"/>
          <w:sz w:val="22"/>
        </w:rPr>
        <w:t>天后清理。提交记录可因人工审核、跟进、完整性、安全与法律需要保存更久。请勿提交与请求无关的个人或机密信息。</w:t>
      </w:r>
    </w:p>
    <w:p>
      <w:pPr>
        <w:pStyle w:val="Heading2"/>
      </w:pPr>
      <w:r>
        <w:rPr>
          <w:rFonts w:ascii="Noto Sans CJK SC" w:hAnsi="Noto Sans CJK SC" w:cs="Noto Sans CJK SC" w:eastAsia="Noto Sans CJK SC"/>
          <w:color w:val="000000"/>
          <w:sz w:val="32"/>
        </w:rPr>
        <w:t>外部站点与能力边界</w:t>
      </w:r>
    </w:p>
    <w:p>
      <w:r>
        <w:rPr>
          <w:rFonts w:ascii="Arial" w:hAnsi="Arial" w:cs="Arial" w:eastAsia="Noto Sans CJK SC"/>
          <w:color w:val="000000"/>
          <w:sz w:val="22"/>
        </w:rPr>
        <w:t xml:space="preserve">WoooAIHub </w:t>
      </w:r>
      <w:r>
        <w:rPr>
          <w:rFonts w:ascii="Noto Sans CJK SC" w:hAnsi="Noto Sans CJK SC" w:cs="Noto Sans CJK SC" w:eastAsia="Noto Sans CJK SC"/>
          <w:color w:val="000000"/>
          <w:sz w:val="22"/>
        </w:rPr>
        <w:t>可以记录来自本站白名单页面、前往工具官网或社区论坛的跳转次数；直接或跨站请求不计入点击统计。除非目标站点依据自己的政策另行提供信息，我们无法看到用户打开第三方页面之后的行为。</w:t>
      </w:r>
    </w:p>
    <w:p>
      <w:pPr>
        <w:pStyle w:val="Heading2"/>
      </w:pPr>
      <w:r>
        <w:rPr>
          <w:rFonts w:ascii="Noto Sans CJK SC" w:hAnsi="Noto Sans CJK SC" w:cs="Noto Sans CJK SC" w:eastAsia="Noto Sans CJK SC"/>
          <w:color w:val="000000"/>
          <w:sz w:val="32"/>
        </w:rPr>
        <w:t>你的选择</w:t>
      </w:r>
    </w:p>
    <w:p>
      <w:r>
        <w:rPr>
          <w:rFonts w:ascii="Noto Sans CJK SC" w:hAnsi="Noto Sans CJK SC" w:cs="Noto Sans CJK SC" w:eastAsia="Noto Sans CJK SC"/>
          <w:color w:val="000000"/>
          <w:sz w:val="22"/>
        </w:rPr>
        <w:t>你可以要求</w:t>
      </w:r>
      <w:r>
        <w:rPr>
          <w:rFonts w:ascii="Arial" w:hAnsi="Arial" w:cs="Arial" w:eastAsia="Noto Sans CJK SC"/>
          <w:color w:val="000000"/>
          <w:sz w:val="22"/>
        </w:rPr>
        <w:t xml:space="preserve"> WoooAIHub </w:t>
      </w:r>
      <w:r>
        <w:rPr>
          <w:rFonts w:ascii="Noto Sans CJK SC" w:hAnsi="Noto Sans CJK SC" w:cs="Noto Sans CJK SC" w:eastAsia="Noto Sans CJK SC"/>
          <w:color w:val="000000"/>
          <w:sz w:val="22"/>
        </w:rPr>
        <w:t>停止就某项请求与你联系、更正已提交信息，或在适用情况下申请删除。请通过</w:t>
      </w:r>
      <w:r>
        <w:rPr>
          <w:rFonts w:ascii="Arial" w:hAnsi="Arial" w:cs="Arial" w:eastAsia="Noto Sans CJK SC"/>
          <w:color w:val="000000"/>
          <w:sz w:val="22"/>
        </w:rPr>
        <w:t>“</w:t>
      </w:r>
      <w:r>
        <w:rPr>
          <w:rFonts w:ascii="Noto Sans CJK SC" w:hAnsi="Noto Sans CJK SC" w:cs="Noto Sans CJK SC" w:eastAsia="Noto Sans CJK SC"/>
          <w:color w:val="000000"/>
          <w:sz w:val="22"/>
        </w:rPr>
        <w:t>服务咨询</w:t>
      </w:r>
      <w:r>
        <w:rPr>
          <w:rFonts w:ascii="Arial" w:hAnsi="Arial" w:cs="Arial" w:eastAsia="Noto Sans CJK SC"/>
          <w:color w:val="000000"/>
          <w:sz w:val="22"/>
        </w:rPr>
        <w:t>”</w:t>
      </w:r>
      <w:r>
        <w:rPr>
          <w:rFonts w:ascii="Noto Sans CJK SC" w:hAnsi="Noto Sans CJK SC" w:cs="Noto Sans CJK SC" w:eastAsia="Noto Sans CJK SC"/>
          <w:color w:val="000000"/>
          <w:sz w:val="22"/>
        </w:rPr>
        <w:t>入口并将事项名称写为</w:t>
      </w:r>
      <w:r>
        <w:rPr>
          <w:rFonts w:ascii="Arial" w:hAnsi="Arial" w:cs="Arial" w:eastAsia="Noto Sans CJK SC"/>
          <w:color w:val="000000"/>
          <w:sz w:val="22"/>
        </w:rPr>
        <w:t>“</w:t>
      </w:r>
      <w:r>
        <w:rPr>
          <w:rFonts w:ascii="Noto Sans CJK SC" w:hAnsi="Noto Sans CJK SC" w:cs="Noto Sans CJK SC" w:eastAsia="Noto Sans CJK SC"/>
          <w:color w:val="000000"/>
          <w:sz w:val="22"/>
        </w:rPr>
        <w:t>隐私请求</w:t>
      </w:r>
      <w:r>
        <w:rPr>
          <w:rFonts w:ascii="Arial" w:hAnsi="Arial" w:cs="Arial" w:eastAsia="Noto Sans CJK SC"/>
          <w:color w:val="000000"/>
          <w:sz w:val="22"/>
        </w:rPr>
        <w:t>”</w:t>
      </w:r>
      <w:r>
        <w:rPr>
          <w:rFonts w:ascii="Noto Sans CJK SC" w:hAnsi="Noto Sans CJK SC" w:cs="Noto Sans CJK SC" w:eastAsia="Noto Sans CJK SC"/>
          <w:color w:val="000000"/>
          <w:sz w:val="22"/>
        </w:rPr>
        <w:t>。出于安全、法律或记录完整性需要，部分记录仍可能保留。</w:t>
      </w:r>
    </w:p>
    <w:sectPr w:rsidR="00FC693F" w:rsidRPr="0006063C" w:rsidSect="00034616">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lvlJc w:val="left"/>
      <w:pPr>
        <w:tabs>
          <w:tab w:val="num" w:pos="720"/>
        </w:tabs>
        <w:ind w:left="720" w:hanging="360"/>
        <w:spacing w:before="0" w:after="80" w:line="276" w:lineRule="auto"/>
      </w:pPr>
      <w:rPr>
        <w:rFonts w:ascii="Arial" w:hAnsi="Arial" w:eastAsia="Noto Sans CJK SC"/>
      </w:rPr>
    </w:lvl>
  </w:abstract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keepNext w:val="0"/>
      <w:widowControl/>
      <w:spacing w:before="0" w:after="160" w:line="276" w:lineRule="auto"/>
    </w:pPr>
    <w:rPr>
      <w:rFonts w:ascii="Arial" w:hAnsi="Arial" w:eastAsia="Noto Sans CJK SC"/>
      <w:b w:val="0"/>
      <w:color w:val="00000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400" w:after="120" w:line="276" w:lineRule="auto"/>
      <w:outlineLvl w:val="0"/>
    </w:pPr>
    <w:rPr>
      <w:rFonts w:asciiTheme="majorHAnsi" w:eastAsiaTheme="majorEastAsia" w:hAnsiTheme="majorHAnsi" w:cstheme="majorBidi" w:ascii="Arial" w:hAnsi="Arial" w:eastAsia="Noto Sans CJK SC"/>
      <w:b w:val="0"/>
      <w:bCs/>
      <w:color w:val="000000"/>
      <w:sz w:val="40"/>
      <w:szCs w:val="28"/>
    </w:rPr>
  </w:style>
  <w:style w:type="paragraph" w:styleId="Heading2">
    <w:name w:val="heading 2"/>
    <w:basedOn w:val="Normal"/>
    <w:next w:val="Normal"/>
    <w:link w:val="Heading2Char"/>
    <w:uiPriority w:val="9"/>
    <w:unhideWhenUsed/>
    <w:qFormat/>
    <w:rsid w:val="00FC693F"/>
    <w:pPr>
      <w:keepNext/>
      <w:keepLines/>
      <w:widowControl/>
      <w:spacing w:before="360" w:after="120" w:line="276" w:lineRule="auto"/>
      <w:outlineLvl w:val="1"/>
    </w:pPr>
    <w:rPr>
      <w:rFonts w:asciiTheme="majorHAnsi" w:eastAsiaTheme="majorEastAsia" w:hAnsiTheme="majorHAnsi" w:cstheme="majorBidi" w:ascii="Arial" w:hAnsi="Arial" w:eastAsia="Noto Sans CJK SC"/>
      <w:b w:val="0"/>
      <w:bCs/>
      <w:color w:val="000000"/>
      <w:sz w:val="32"/>
      <w:szCs w:val="26"/>
    </w:rPr>
  </w:style>
  <w:style w:type="paragraph" w:styleId="Heading3">
    <w:name w:val="heading 3"/>
    <w:basedOn w:val="Normal"/>
    <w:next w:val="Normal"/>
    <w:link w:val="Heading3Char"/>
    <w:uiPriority w:val="9"/>
    <w:unhideWhenUsed/>
    <w:qFormat/>
    <w:rsid w:val="00FC693F"/>
    <w:pPr>
      <w:keepNext/>
      <w:keepLines/>
      <w:widowControl/>
      <w:spacing w:before="320" w:after="80" w:line="276" w:lineRule="auto"/>
      <w:outlineLvl w:val="2"/>
    </w:pPr>
    <w:rPr>
      <w:rFonts w:asciiTheme="majorHAnsi" w:eastAsiaTheme="majorEastAsia" w:hAnsiTheme="majorHAnsi" w:cstheme="majorBidi" w:ascii="Arial" w:hAnsi="Arial" w:eastAsia="Noto Sans CJK SC"/>
      <w:b w:val="0"/>
      <w:bCs/>
      <w:color w:val="434343"/>
      <w:sz w:val="28"/>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WoooAIHubMetadata">
    <w:name w:val="WoooAIHub Metadata"/>
    <w:pPr>
      <w:keepNext w:val="0"/>
      <w:widowControl/>
      <w:spacing w:before="0" w:after="160" w:line="276" w:lineRule="auto"/>
    </w:pPr>
    <w:rPr>
      <w:rFonts w:ascii="Arial" w:hAnsi="Arial" w:eastAsia="Noto Sans CJK SC"/>
      <w:b w:val="0"/>
      <w:color w:val="555555"/>
      <w:sz w:val="18"/>
    </w:rPr>
  </w:style>
  <w:style w:type="paragraph" w:customStyle="1" w:styleId="WoooAIHubEditingNote">
    <w:name w:val="WoooAIHub Editing Note"/>
    <w:pPr>
      <w:keepNext w:val="0"/>
      <w:widowControl/>
      <w:spacing w:before="0" w:after="200" w:line="276" w:lineRule="auto"/>
    </w:pPr>
    <w:rPr>
      <w:rFonts w:ascii="Arial" w:hAnsi="Arial" w:eastAsia="Noto Sans CJK SC"/>
      <w:b w:val="0"/>
      <w:i/>
      <w:color w:val="555555"/>
      <w:sz w:val="19"/>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woooaihub.com/privacy-poli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Policy / 隐私政策</dc:title>
  <dc:subject>WoooAIHub public trust editing copy</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